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Tutti gli uffici - Attivita' trasversale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appalto di lavori, servizi e forniture di importo inferiore a 40.000 euro tramite il sistema dell'affidamento diretto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appalti di lavori, servizi e forniture mediante il sistema della procedura negoziata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Adesione convenzioni CONSIP o del Soggetto Aggregatore di riferimento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Proroga contratto in scadenza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Conferimento di incarichi di collaborazione, studio e ricerca nonche' di consulenza a soggetti estranei all'amministrazione 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Ricorso a transazioni e altri rimedi di risoluzione delle controversie alternativi a quelli giurisdizionali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Accesso art. 22 e segg. della L. 241/90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Accesso art. 43, co. 2 del T.U.E.L. da parte dei consiglieri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Accesso civico semplice concernente dati, documenti e informazioni soggetti a pubblicazione obbligatoria ai sensi del D. Lgs. 33/2013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Accesso civico generalizzato concernente dati e documenti ulteriori a quelli soggetti a pubblicazione obbligatoria ai sensi del D. Lgs. 33/2013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Segnalazioni dipendenti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Segnalazione-Esposto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Partecipazione a corsi di formazione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Vigilanza sanitaria a cura del medico competente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Nomina Responsabile Unico del Procedimento (RUP)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Front office: Informazioni e comunicazioni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Liquidazione fatture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Autentica di firma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Autentica di copia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Liquidazione periodiche trattamenti accessori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Parere di regolarita' tecnica e contabile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Locazione passiva immobili urbani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Determinazione modalita' di scelta del contraente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Determinazione del criterio di aggiudicazione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Determinazione del valore dell'appalto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Individuazione oggetto dell'appalto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Determinazione requisiti speciali d'appalto / specifiche tecniche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Rinnovi contrattuali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Revoca del bando / avviso / lettera d'invito / richiesta di partecipazione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Redazione atti di gara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Selezione del contraente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Verifica requisiti di aggiudicazione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Stipula del contratto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Risoluzione non giudiziale delle controversie insorte in fase esecutiva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Pubblicazione bandi / avvisi, esiti di gara, provvedimenti di ammissione ed esclusione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Nomina commissione di gara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G) Incarichi e nomine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Modifiche al contratto originario - varianti in corso d'opera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Verifica e controlli conformita' agli atti contrattuali in fase esecutiva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Collaudo / certificato di regolare esecuzione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programmatoria e pianificatoria in materia di: lavori, servizi e forniture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Q) Progettazione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Adesione MePA e altri mercati elettronici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Altri servizi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lavoro straordinario, permessi brevi ed altri istituti contrattuali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Altri servizi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Valutazione del personale per progressioni economiche ed assegnazioni di altri benefici di natura economica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Altri servizi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Rotazione del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A) Acquisizione e progressione del personale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d'uso delle risorse strumentali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Materie per cui e' obbligo di legge, di regolamento o del P.T.P.C.T. assicurate la trasparenza, quale livello essenziale delle prestazioni erogate dalla P.A.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Autorizzazioni e concessioni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Materie oggetto del codice di comportamento dei dipendenti dell'ente, incluse le situazioni di conflitto d' interesse (art. 54 D. Lgs. n. 165/2001) o del Codice disciplinare.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Indagini di customer satisfaction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cauzioni, polizze e pagamento premi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Pubblicazione atti dei responsabili di area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O) Accesso e Trasparenza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gli uffici - Attivita' trasversale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