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Servizio Idrico Integrato - Rifiuti Solidi Urbani - Servizi Ecologici ed Ambientali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ARCH. LEONARDI SALVATORE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Tutela, valorizzazione e recupero ambientale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Valutazione o verifica di assoggettabilita' a impatto ambientale - VIA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Tutela, valorizzazione e recupero ambientale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unica ambientale - AUA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in atmosfera: messa in esercizio dello stabilimento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in atmosfera: modifica non sostanziale dello stabilimento - autorizzazione/silenzio assenso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in atmosfera: stabilimento in cui sono presenti esclusivamente impianti e attivita' in deroga parte II, allegato IV, D. Lgs. 152/2006 (installazione/modifica ) - autorizzazione/silenzio-assenso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Servizio idrico integrato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allo scarico al di fuori della pubblica fognatura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Servizio idrico integrato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allo scarico in pubblica fognatura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Inquinamento elettromagnetico: Autorizzazione per impianti di telefonia mobile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Isole ecologiche: controllo servizio di raccolta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Censimento, piano e misure contro l'inquinamento da amianto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esercizio e manutenzione degli impianti termici civili e loro rendimento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Conferimento rifuti differenziati presso i centri di raccolta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Richieste verifiche distanze cassonetti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in atmosfera: stabilimento che produce emissioni (installazione/trasferimento/modifica sostanziale/rinnovo autorizzazione alle emissioni in atmosfera)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Vigilanza esecuzione servizio raccolta e smaltimento rifiuti solidi urbani e conferimento in discarica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Dati e statistiche sulla raccolta differenziata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Servizio Idrico Integrato - Rifiuti Solidi Urbani - Servizi Ecologici ed Ambientali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