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Polizia stradale - Verbali e contenzioso contravvenzionale - Infortunistica stradale - Segnaletica, attrezzature e automezzi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RIOLO FRANCESCO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Regolamentazione traffico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Accertamento violazioni stradali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Pattugliamento stradale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segnaletica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Ritiro documenti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Sorveglianza degli attraversamenti pedonali davanti alle scuole elementari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Ordinanze regolamentazione circolazione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passo carrabile permanente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passo carrabile temporaneo per cantiere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Rilascio contrassegno invalidi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Rimborso somme versate erroneamente per violazioni amministrative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Utilizzo apparecchiature per controllo dei veicoli non assicurati, non revisionati, rubati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Sequestro di veicoli coinvolti nel sinistro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Rilievo incidente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Monitoraggio attivita' concessionario riscossione ruoli pregressi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Servizio ai funerali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N) Attivita' funebri e cimiteriali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del contenzioso in proprio: elaborazione controdeduzioni per GdP e Prefettura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Emissioni ruoli riscossione sanzioni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Rateizzazione sanzioni amministrative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Recupero veicoli rubati trovati in sosta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 - Verbali e contenzioso contravvenzionale - Infortunistica stradale - Segnaletica, attrezzature e automezzi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