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Gestione giuridica del personale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CATALANO FILIPPA CONCETTA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Assunzione di personale mediante selezioni pubbliche (predisposizione bandi od avvisi, valutazioni di candidati, formazione di graduatorie e stipula del contratto individuale di lavoro)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Attribuzione progressioni economiche orizzontali o di carriera (predisposizione bando valutazione, formazione graduatorie)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Selezioni da centro per l'impiego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Assunzione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Stabilizzazioni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Mobilita' dall'esterno ex art. 30 del D. Lgs. 165/2001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Mobilita' ex art. 34 bis, D. L.gs. 165/2001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Mobilita' interna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Cambi di profilo professionale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Trasformazione del rapporto di lavoro a tempo parziale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Comandi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Denunce infortuni sul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componenti del CUG in quota Comune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Rilevazione eccedenze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presenze del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Tassi di assenza e maggiore presenza del personale (Malattia, congedo ordinario, permessi brevi, permessi L. n.104/92)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Materia oggetto di incompatibilita', cumulo di impieghi ed incarichi (art. 53 D.Lgs. n. 165/01)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Rilevazione lavoro straordinario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Attribuzione buoni pasto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