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Contratti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PAONE CARMELO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Autenticazione scritture private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Rogito atti segretario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copia dei contratti stipulati con l'amministrazione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Impegno e liquidazione spese di contratto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Vidimazione repertorio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Elenco esecutori di lavori pubblici, prestatori di servizi e fornitori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requisiti di aggiudicazione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Contratti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